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A5" w:rsidRPr="00CE7372" w:rsidRDefault="00614FA5" w:rsidP="00614F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CE737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  <w:t xml:space="preserve">الخلاصــــــــــــــة </w:t>
      </w:r>
    </w:p>
    <w:p w:rsidR="00614FA5" w:rsidRPr="00CE7372" w:rsidRDefault="00614FA5" w:rsidP="00D96AE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قد اجريت هذه الدراسة </w:t>
      </w:r>
      <w:r w:rsidRPr="00CE737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لمعرفة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تاثير</w:t>
      </w:r>
      <w:r w:rsidRPr="00614FA5">
        <w:rPr>
          <w:rFonts w:hint="cs"/>
          <w:color w:val="000000"/>
          <w:sz w:val="28"/>
          <w:szCs w:val="28"/>
          <w:rtl/>
          <w:lang w:bidi="ar-IQ"/>
        </w:rPr>
        <w:t xml:space="preserve"> </w:t>
      </w:r>
      <w:r>
        <w:rPr>
          <w:rFonts w:hint="cs"/>
          <w:color w:val="000000"/>
          <w:sz w:val="28"/>
          <w:szCs w:val="28"/>
          <w:rtl/>
          <w:lang w:bidi="ar-IQ"/>
        </w:rPr>
        <w:t xml:space="preserve">الاحماض </w:t>
      </w:r>
      <w:r w:rsidRPr="00614FA5">
        <w:rPr>
          <w:rFonts w:hint="cs"/>
          <w:color w:val="000000"/>
          <w:sz w:val="28"/>
          <w:szCs w:val="28"/>
          <w:rtl/>
          <w:lang w:bidi="ar-IQ"/>
        </w:rPr>
        <w:t xml:space="preserve"> نباتيه المنشا</w:t>
      </w:r>
      <w:r>
        <w:rPr>
          <w:rFonts w:hint="cs"/>
          <w:color w:val="000000"/>
          <w:rtl/>
          <w:lang w:bidi="ar-IQ"/>
        </w:rPr>
        <w:t>ا</w:t>
      </w:r>
      <w:r w:rsidRPr="00614FA5">
        <w:rPr>
          <w:color w:val="000000"/>
          <w:sz w:val="28"/>
          <w:szCs w:val="28"/>
        </w:rPr>
        <w:t xml:space="preserve"> phytogenic supplementation (P.E.P)</w:t>
      </w:r>
      <w:r w:rsidRPr="00064087">
        <w:rPr>
          <w:color w:val="000000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والمنظمات المناعية ا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لمتمثلة (بالليفاميزول 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) كاضافات في مياه الشرب, وبشكل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تراكيز مختلفه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و كل واحد على حده على الاستجابة المناعية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والحاله الانتاجيه لدجاج اللاحم 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قبل وبعد </w:t>
      </w:r>
      <w:r w:rsidR="00D96AED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التلقيح لمرض ال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نيوكاسل و</w:t>
      </w:r>
      <w:r w:rsidR="00D96AED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التهاب القصبات المعدي ومرض الكمبورا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،</w:t>
      </w:r>
      <w:r w:rsidR="00D96AED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كذلك اجراء فحص لمعدل 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البروتين الكلي في الدم (الالبيومين والكلوبيولين) ايضا</w:t>
      </w:r>
      <w:r w:rsidR="0079776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فحص انزيم ال</w:t>
      </w:r>
      <w:r w:rsidR="00797762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AST) </w:t>
      </w:r>
      <w:r w:rsidR="0079776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و انزيم </w:t>
      </w:r>
      <w:r w:rsidR="00797762">
        <w:rPr>
          <w:rFonts w:ascii="Times New Roman" w:eastAsia="Times New Roman" w:hAnsi="Times New Roman" w:cs="Times New Roman"/>
          <w:sz w:val="28"/>
          <w:szCs w:val="28"/>
          <w:lang w:bidi="ar-IQ"/>
        </w:rPr>
        <w:t>ALT</w:t>
      </w:r>
      <w:r w:rsidR="0079776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)</w:t>
      </w:r>
      <w:r w:rsidR="00D96AED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كذلك فحص 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الصورة الدموية، ونسبة (</w:t>
      </w:r>
      <w:r w:rsidRPr="00CE7372">
        <w:rPr>
          <w:rFonts w:ascii="Times New Roman" w:eastAsia="Times New Roman" w:hAnsi="Times New Roman" w:cs="Times New Roman"/>
          <w:sz w:val="28"/>
          <w:szCs w:val="28"/>
          <w:lang w:bidi="ar-IQ"/>
        </w:rPr>
        <w:t>Hetrophil/Lymphocyte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) (</w:t>
      </w:r>
      <w:r w:rsidRPr="00CE7372">
        <w:rPr>
          <w:rFonts w:ascii="Times New Roman" w:eastAsia="Times New Roman" w:hAnsi="Times New Roman" w:cs="Times New Roman"/>
          <w:sz w:val="28"/>
          <w:szCs w:val="28"/>
          <w:lang w:bidi="ar-IQ"/>
        </w:rPr>
        <w:t>H / L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)، واداء النمو (وزن الجسم الحي والزيادة الوزنية اللجسم واستهلاك العلف ومعدل التحويل الغذائي وكفاءة التحويل الغذائي). </w:t>
      </w:r>
    </w:p>
    <w:p w:rsidR="00614FA5" w:rsidRPr="00CE7372" w:rsidRDefault="00614FA5" w:rsidP="0079776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في التجربة تم استخدام </w:t>
      </w:r>
      <w:r w:rsidR="00D96AED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ثلاثماثه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فرخة اللاحم من سلالة روس 308 من عمر  يوم الى </w:t>
      </w:r>
      <w:r w:rsidR="00D96AED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42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يوم تم توزينها وتقسيمها عشوائيا</w:t>
      </w:r>
      <w:r w:rsidR="00D96AED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لسته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مجاميع (</w:t>
      </w:r>
      <w:r w:rsidR="00D96AED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5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0 طائر / مجموعة)، المجاميع التجريبية تم معالجتها</w:t>
      </w:r>
      <w:r w:rsidR="00D96AED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 كما يلي: المجموعة 1:تم اعطائه</w:t>
      </w:r>
      <w:r w:rsidR="00D96AED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ا</w:t>
      </w:r>
      <w:r w:rsidR="00D96AED">
        <w:rPr>
          <w:rFonts w:ascii="Times New Roman" w:eastAsia="Times New Roman" w:hAnsi="Times New Roman" w:cs="Times New Roman"/>
          <w:sz w:val="28"/>
          <w:szCs w:val="28"/>
          <w:lang w:bidi="ar-IQ"/>
        </w:rPr>
        <w:t>(PEP)</w:t>
      </w:r>
      <w:r w:rsidR="00D96AED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عن 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طريق </w:t>
      </w:r>
      <w:r w:rsidR="00D96AED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ماء الشرب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(</w:t>
      </w:r>
      <w:r w:rsidR="00D96AED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15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مل/</w:t>
      </w:r>
      <w:r w:rsidR="00D96AED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1000لتر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)</w:t>
      </w:r>
      <w:r w:rsidR="00797762" w:rsidRPr="0079776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</w:t>
      </w:r>
      <w:r w:rsidR="00797762"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عمر يوم واحد حتى نهاية التجربة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. </w:t>
      </w:r>
      <w:r w:rsidR="00D96AED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اما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المجموعة 2: تم اعطائها (</w:t>
      </w:r>
      <w:r w:rsidR="00D96AED">
        <w:rPr>
          <w:rFonts w:ascii="Times New Roman" w:eastAsia="Times New Roman" w:hAnsi="Times New Roman" w:cs="Times New Roman"/>
          <w:sz w:val="28"/>
          <w:szCs w:val="28"/>
          <w:lang w:bidi="ar-IQ"/>
        </w:rPr>
        <w:t>PEP</w:t>
      </w:r>
      <w:r w:rsidR="00D96AED" w:rsidRPr="00CE7372">
        <w:rPr>
          <w:rFonts w:ascii="Times New Roman" w:eastAsia="Times New Roman" w:hAnsi="Times New Roman" w:cs="Times New Roman"/>
          <w:sz w:val="28"/>
          <w:szCs w:val="28"/>
          <w:vertAlign w:val="superscript"/>
          <w:lang w:bidi="ar-IQ"/>
        </w:rPr>
        <w:t xml:space="preserve"> </w:t>
      </w:r>
      <w:r w:rsidRPr="00CE7372">
        <w:rPr>
          <w:rFonts w:ascii="Times New Roman" w:eastAsia="Times New Roman" w:hAnsi="Times New Roman" w:cs="Times New Roman"/>
          <w:sz w:val="28"/>
          <w:szCs w:val="28"/>
          <w:vertAlign w:val="superscript"/>
          <w:lang w:bidi="ar-IQ"/>
        </w:rPr>
        <w:t>®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) </w:t>
      </w:r>
      <w:r w:rsidR="00D96AED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عن طريق ماء الشرب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بجرعة (</w:t>
      </w:r>
      <w:r w:rsidR="00D96AED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30مل /1000لتر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)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من عمر يوم واحد حتى نهاية التجربة.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المجموعة 3: </w:t>
      </w:r>
      <w:r w:rsidR="00797762"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تم اعطائها (</w:t>
      </w:r>
      <w:r w:rsidR="00797762">
        <w:rPr>
          <w:rFonts w:ascii="Times New Roman" w:eastAsia="Times New Roman" w:hAnsi="Times New Roman" w:cs="Times New Roman"/>
          <w:sz w:val="28"/>
          <w:szCs w:val="28"/>
          <w:lang w:bidi="ar-IQ"/>
        </w:rPr>
        <w:t>PEP</w:t>
      </w:r>
      <w:r w:rsidR="00797762" w:rsidRPr="00CE7372">
        <w:rPr>
          <w:rFonts w:ascii="Times New Roman" w:eastAsia="Times New Roman" w:hAnsi="Times New Roman" w:cs="Times New Roman"/>
          <w:sz w:val="28"/>
          <w:szCs w:val="28"/>
          <w:vertAlign w:val="superscript"/>
          <w:lang w:bidi="ar-IQ"/>
        </w:rPr>
        <w:t xml:space="preserve"> ®</w:t>
      </w:r>
      <w:r w:rsidR="00797762"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) </w:t>
      </w:r>
      <w:r w:rsidR="0079776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عن طريق ماء الشرب</w:t>
      </w:r>
      <w:r w:rsidR="00797762"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بجرعة (</w:t>
      </w:r>
      <w:r w:rsidR="00C22267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6</w:t>
      </w:r>
      <w:r w:rsidR="0079776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0مل /1000لتر</w:t>
      </w:r>
      <w:r w:rsidR="00797762"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)</w:t>
      </w:r>
      <w:r w:rsidR="0079776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="00797762"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من عمر يوم واحد حتى نهاية التجربة.</w:t>
      </w:r>
      <w:r w:rsidR="0079776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اما المجموعه الرابعه  </w:t>
      </w:r>
      <w:r w:rsidR="00797762"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تم اعطائها (</w:t>
      </w:r>
      <w:r w:rsidR="00797762">
        <w:rPr>
          <w:rFonts w:ascii="Times New Roman" w:eastAsia="Times New Roman" w:hAnsi="Times New Roman" w:cs="Times New Roman"/>
          <w:sz w:val="28"/>
          <w:szCs w:val="28"/>
          <w:lang w:bidi="ar-IQ"/>
        </w:rPr>
        <w:t>PEP</w:t>
      </w:r>
      <w:r w:rsidR="00797762" w:rsidRPr="00CE7372">
        <w:rPr>
          <w:rFonts w:ascii="Times New Roman" w:eastAsia="Times New Roman" w:hAnsi="Times New Roman" w:cs="Times New Roman"/>
          <w:sz w:val="28"/>
          <w:szCs w:val="28"/>
          <w:vertAlign w:val="superscript"/>
          <w:lang w:bidi="ar-IQ"/>
        </w:rPr>
        <w:t xml:space="preserve"> ®</w:t>
      </w:r>
      <w:r w:rsidR="00797762"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) </w:t>
      </w:r>
      <w:r w:rsidR="0079776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عن طريق ماء الشرب</w:t>
      </w:r>
      <w:r w:rsidR="00797762"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بجرعة (</w:t>
      </w:r>
      <w:r w:rsidR="0079776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120مل /1000لتر</w:t>
      </w:r>
      <w:r w:rsidR="00797762"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)</w:t>
      </w:r>
      <w:r w:rsidR="0079776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="00797762"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من عمر يوم واحد حتى نهاية التجربة.</w:t>
      </w:r>
      <w:r w:rsidR="0079776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والمجموعه الخامسه 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تم اعطائها الليفاميزول بجرعة (10</w:t>
      </w:r>
      <w:r w:rsidRPr="00CE7372">
        <w:rPr>
          <w:rFonts w:ascii="Times New Roman" w:eastAsia="Times New Roman" w:hAnsi="Times New Roman" w:cs="Times New Roman"/>
          <w:sz w:val="28"/>
          <w:szCs w:val="28"/>
          <w:lang w:bidi="ar-IQ"/>
        </w:rPr>
        <w:t>μg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/ كغم من وزن الجسم) في مياه الشرب منذ اليوم الاول حتى نهاية التجربة.. المجموعة </w:t>
      </w:r>
      <w:r w:rsidR="0079776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6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: المجموعة سيطرة </w:t>
      </w:r>
    </w:p>
    <w:p w:rsidR="00AD6E6F" w:rsidRDefault="00614FA5" w:rsidP="0031482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جميع المجاميع تم تلقيحها بلقاح النيوكاسل (</w:t>
      </w:r>
      <w:r w:rsidR="00797762" w:rsidRPr="00797762">
        <w:rPr>
          <w:rFonts w:hint="cs"/>
          <w:b/>
          <w:bCs/>
          <w:color w:val="000000" w:themeColor="text1"/>
          <w:sz w:val="24"/>
          <w:szCs w:val="24"/>
          <w:rtl/>
          <w:lang w:bidi="ar-IQ"/>
        </w:rPr>
        <w:t xml:space="preserve">لاسوتا </w:t>
      </w:r>
      <w:r w:rsidR="00314827">
        <w:rPr>
          <w:b/>
          <w:bCs/>
          <w:color w:val="000000" w:themeColor="text1"/>
          <w:sz w:val="24"/>
          <w:szCs w:val="24"/>
          <w:lang w:bidi="ar-IQ"/>
        </w:rPr>
        <w:t>CEVA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) في ماء الشرب بعمر (</w:t>
      </w:r>
      <w:r w:rsidR="0079776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6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و </w:t>
      </w:r>
      <w:r w:rsidR="0079776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16و24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) يوم، ولقحت  بلقاح التهاب جراب فابريشيا (سلالة المتوسط الضراوة</w:t>
      </w:r>
      <w:r w:rsidR="00AD6E6F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-فايزر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​​) بعمر 12 يوم. </w:t>
      </w:r>
      <w:r w:rsidR="0079776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وكذلك لقحت بلقاح التهاب القصبات المعدي </w:t>
      </w:r>
      <w:r w:rsidR="00AD6E6F">
        <w:rPr>
          <w:rFonts w:ascii="Times New Roman" w:eastAsia="Times New Roman" w:hAnsi="Times New Roman" w:cs="Times New Roman"/>
          <w:sz w:val="28"/>
          <w:szCs w:val="28"/>
          <w:lang w:bidi="ar-IQ"/>
        </w:rPr>
        <w:t>IB120)</w:t>
      </w:r>
      <w:r w:rsidR="00AD6E6F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)عن طريق الرش بمرشه خاصه بعمر(8و16)</w:t>
      </w:r>
      <w:r w:rsidR="00314827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حيث تم في الايام الاولى قياس المناعه الاميه المجموعات كلها بواسطه فحص الاليزا</w:t>
      </w:r>
    </w:p>
    <w:p w:rsidR="00614FA5" w:rsidRPr="00CE7372" w:rsidRDefault="00614FA5" w:rsidP="0031482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النتائج التي تم الحصول عليها تشير الى التاثير للمعزز</w:t>
      </w:r>
      <w:r w:rsidR="00AD6E6F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النباتي(</w:t>
      </w:r>
      <w:r w:rsidR="00AD6E6F">
        <w:rPr>
          <w:rFonts w:ascii="Times New Roman" w:eastAsia="Times New Roman" w:hAnsi="Times New Roman" w:cs="Times New Roman"/>
          <w:sz w:val="28"/>
          <w:szCs w:val="28"/>
          <w:lang w:bidi="ar-IQ"/>
        </w:rPr>
        <w:t>PEP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</w:t>
      </w:r>
      <w:r w:rsidR="00AD6E6F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)+</w:t>
      </w:r>
      <w:r w:rsidR="00AD6E6F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والليفاميزول في</w:t>
      </w:r>
      <w:r w:rsidR="00AD6E6F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على الحاله المناعيه والانتاجيه</w:t>
      </w:r>
      <w:r w:rsidR="00314827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حيث اعطت</w:t>
      </w:r>
      <w:r w:rsidR="00AD6E6F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المجموعة </w:t>
      </w:r>
      <w:r w:rsidRPr="00CE737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(</w:t>
      </w:r>
      <w:r w:rsidR="00AD6E6F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2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و</w:t>
      </w:r>
      <w:r w:rsidR="00C22267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3</w:t>
      </w:r>
      <w:r w:rsidRPr="00CE7372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)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</w:t>
      </w:r>
      <w:r w:rsidR="00C22267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بجرعه ال(30-60مل /1000</w:t>
      </w:r>
      <w:r w:rsidR="00E84983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لتر</w:t>
      </w:r>
      <w:r w:rsidR="00314827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)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اعلى اس</w:t>
      </w:r>
      <w:r w:rsidR="00C22267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تجابة مناعية ضد</w:t>
      </w:r>
      <w:r w:rsidR="00C22267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الامراض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، كذلك زيادة في تركيز البروتين الكلي والكلوبيولين والا</w:t>
      </w:r>
      <w:r w:rsidR="00314827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لبومين في مصل الدم بالمقارنة 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مع مجموع</w:t>
      </w:r>
      <w:r w:rsidR="00C22267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ات السيطرة، وكذلك 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سجلت ايضا اقل نسبة (</w:t>
      </w:r>
      <w:r w:rsidRPr="00CE7372">
        <w:rPr>
          <w:rFonts w:ascii="Times New Roman" w:eastAsia="Times New Roman" w:hAnsi="Times New Roman" w:cs="Times New Roman"/>
          <w:sz w:val="28"/>
          <w:szCs w:val="28"/>
          <w:lang w:bidi="ar-IQ"/>
        </w:rPr>
        <w:t>Hetrophil/Lymphocyte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) (</w:t>
      </w:r>
      <w:r w:rsidRPr="00CE7372">
        <w:rPr>
          <w:rFonts w:ascii="Times New Roman" w:eastAsia="Times New Roman" w:hAnsi="Times New Roman" w:cs="Times New Roman"/>
          <w:sz w:val="28"/>
          <w:szCs w:val="28"/>
          <w:lang w:bidi="ar-IQ"/>
        </w:rPr>
        <w:t>H / L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) في الافراخ وزيادة في وزن الجسم الحي  و</w:t>
      </w:r>
      <w:r w:rsidRPr="00CE7372">
        <w:rPr>
          <w:rFonts w:ascii="Times New Roman" w:eastAsia="Times New Roman" w:hAnsi="Times New Roman" w:cs="Times New Roman"/>
          <w:sz w:val="28"/>
          <w:szCs w:val="28"/>
          <w:lang w:bidi="ar-IQ"/>
        </w:rPr>
        <w:t>FEC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مع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lastRenderedPageBreak/>
        <w:t>تحسن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معدل التحويل الغذائي وارتفاع كفاءة التحويل الغذائي بالمقار</w:t>
      </w:r>
      <w:r w:rsidR="00C22267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نة مع</w:t>
      </w:r>
      <w:r w:rsidR="00C22267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="00C22267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مقارن</w:t>
      </w:r>
      <w:r w:rsidR="00C22267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ه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مع مجموعات السيطرة. </w:t>
      </w:r>
    </w:p>
    <w:p w:rsidR="00614FA5" w:rsidRDefault="00614FA5" w:rsidP="005C588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اما التاثير </w:t>
      </w:r>
      <w:r w:rsidR="00C22267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ال </w:t>
      </w:r>
      <w:r w:rsidR="00C22267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PEP </w:t>
      </w:r>
      <w:r w:rsidR="00C22267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في المجموعه الرابعه ذات الجرعه (120مل /1000)اعطت نتائج اقل بالمقارنه مع باقي المجموعات يعزى ذالك الي قوه وطعم مذاق الاحماض النباتيه وتاءثيرها على استساقه الفراخ له</w:t>
      </w:r>
      <w:r w:rsidR="005C32E0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مما أث على النتائج </w:t>
      </w:r>
      <w:r w:rsidR="00C22267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اما المجموعه الخامسه التي اعطيت الليفاميزول قد اعطيت نتائج جيده 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في تحسين الاستجابة المناعية، وزيادة تركيز البروتين الكلي والكلوبيولين والالبومين </w:t>
      </w:r>
      <w:r w:rsidR="005C5884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و</w:t>
      </w:r>
      <w:r w:rsidR="005C5884">
        <w:rPr>
          <w:rFonts w:ascii="Times New Roman" w:eastAsia="Times New Roman" w:hAnsi="Times New Roman" w:cs="Times New Roman"/>
          <w:sz w:val="28"/>
          <w:szCs w:val="28"/>
          <w:lang w:bidi="ar-IQ"/>
        </w:rPr>
        <w:t>AST</w:t>
      </w:r>
      <w:r w:rsidR="005C5884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و</w:t>
      </w:r>
      <w:r w:rsidR="005C5884">
        <w:rPr>
          <w:rFonts w:ascii="Times New Roman" w:eastAsia="Times New Roman" w:hAnsi="Times New Roman" w:cs="Times New Roman"/>
          <w:sz w:val="28"/>
          <w:szCs w:val="28"/>
          <w:lang w:bidi="ar-IQ"/>
        </w:rPr>
        <w:t>ALT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في مصل الدم) واقل نسبة (</w:t>
      </w:r>
      <w:r w:rsidRPr="00CE7372">
        <w:rPr>
          <w:rFonts w:ascii="Times New Roman" w:eastAsia="Times New Roman" w:hAnsi="Times New Roman" w:cs="Times New Roman"/>
          <w:sz w:val="28"/>
          <w:szCs w:val="28"/>
          <w:lang w:bidi="ar-IQ"/>
        </w:rPr>
        <w:t>Hetrophil/Lymphocyte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) (</w:t>
      </w:r>
      <w:r w:rsidRPr="00CE7372">
        <w:rPr>
          <w:rFonts w:ascii="Times New Roman" w:eastAsia="Times New Roman" w:hAnsi="Times New Roman" w:cs="Times New Roman"/>
          <w:sz w:val="28"/>
          <w:szCs w:val="28"/>
          <w:lang w:bidi="ar-IQ"/>
        </w:rPr>
        <w:t>H / L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) في الافراخ ، وكذلك الزيادة في وزن الجسم الحي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والتحسن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في معدل التحويل الغذائي وارتفاع كفاءة التحويل الغذائي، هذه نتيجة جيدة بالمقارنة مع</w:t>
      </w:r>
      <w:r w:rsidR="005C5884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مج</w:t>
      </w:r>
      <w:r w:rsidR="005C5884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وعه </w:t>
      </w:r>
      <w:r w:rsidRPr="00CE737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السيطرة.</w:t>
      </w:r>
    </w:p>
    <w:p w:rsidR="005C32E0" w:rsidRPr="00CE7372" w:rsidRDefault="005C32E0" w:rsidP="005C588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نستنتج من هذه الدراسه وجود فرق معنوي في استخدام الزيوت الاورماتيه النباتيه في  اداءها على استجابه المناعيه والانتاجيه للطير مقارنه مع مجموعه السيطره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.</w:t>
      </w:r>
    </w:p>
    <w:p w:rsidR="00E220BF" w:rsidRPr="00614FA5" w:rsidRDefault="00E220BF" w:rsidP="005C5884">
      <w:pPr>
        <w:tabs>
          <w:tab w:val="left" w:pos="6944"/>
        </w:tabs>
        <w:rPr>
          <w:lang w:bidi="ar-IQ"/>
        </w:rPr>
      </w:pPr>
    </w:p>
    <w:sectPr w:rsidR="00E220BF" w:rsidRPr="00614FA5" w:rsidSect="0020237B">
      <w:footerReference w:type="default" r:id="rId6"/>
      <w:pgSz w:w="11906" w:h="16838"/>
      <w:pgMar w:top="1418" w:right="2268" w:bottom="1134" w:left="1134" w:header="709" w:footer="709" w:gutter="0"/>
      <w:pgNumType w:fmt="arabicAlpha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44A" w:rsidRDefault="0084644A" w:rsidP="00E645D6">
      <w:pPr>
        <w:spacing w:after="0" w:line="240" w:lineRule="auto"/>
      </w:pPr>
      <w:r>
        <w:separator/>
      </w:r>
    </w:p>
  </w:endnote>
  <w:endnote w:type="continuationSeparator" w:id="1">
    <w:p w:rsidR="0084644A" w:rsidRDefault="0084644A" w:rsidP="00E6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5751411"/>
      <w:docPartObj>
        <w:docPartGallery w:val="Page Numbers (Bottom of Page)"/>
        <w:docPartUnique/>
      </w:docPartObj>
    </w:sdtPr>
    <w:sdtContent>
      <w:p w:rsidR="007F0DFD" w:rsidRDefault="00E645D6">
        <w:pPr>
          <w:pStyle w:val="Footer"/>
          <w:jc w:val="center"/>
        </w:pPr>
        <w:r w:rsidRPr="007F0DFD">
          <w:rPr>
            <w:rFonts w:asciiTheme="majorBidi" w:hAnsiTheme="majorBidi" w:cstheme="majorBidi"/>
            <w:b/>
            <w:bCs/>
            <w:sz w:val="28"/>
            <w:szCs w:val="28"/>
          </w:rPr>
          <w:fldChar w:fldCharType="begin"/>
        </w:r>
        <w:r w:rsidR="00144BD4" w:rsidRPr="007F0DFD">
          <w:rPr>
            <w:rFonts w:asciiTheme="majorBidi" w:hAnsiTheme="majorBidi" w:cstheme="majorBidi"/>
            <w:b/>
            <w:bCs/>
            <w:sz w:val="28"/>
            <w:szCs w:val="28"/>
          </w:rPr>
          <w:instrText xml:space="preserve"> PAGE   \* MERGEFORMAT </w:instrText>
        </w:r>
        <w:r w:rsidRPr="007F0DFD">
          <w:rPr>
            <w:rFonts w:asciiTheme="majorBidi" w:hAnsiTheme="majorBidi" w:cstheme="majorBidi"/>
            <w:b/>
            <w:bCs/>
            <w:sz w:val="28"/>
            <w:szCs w:val="28"/>
          </w:rPr>
          <w:fldChar w:fldCharType="separate"/>
        </w:r>
        <w:r w:rsidR="00E84983" w:rsidRPr="00E84983">
          <w:rPr>
            <w:rFonts w:asciiTheme="majorBidi" w:hAnsiTheme="majorBidi" w:cstheme="majorBidi" w:hint="eastAsia"/>
            <w:b/>
            <w:bCs/>
            <w:noProof/>
            <w:sz w:val="28"/>
            <w:szCs w:val="28"/>
            <w:rtl/>
            <w:lang w:val="ar-SA"/>
          </w:rPr>
          <w:t>ب‌</w:t>
        </w:r>
        <w:r w:rsidRPr="007F0DFD">
          <w:rPr>
            <w:rFonts w:asciiTheme="majorBidi" w:hAnsiTheme="majorBidi" w:cstheme="majorBidi"/>
            <w:b/>
            <w:bCs/>
            <w:sz w:val="28"/>
            <w:szCs w:val="28"/>
          </w:rPr>
          <w:fldChar w:fldCharType="end"/>
        </w:r>
      </w:p>
    </w:sdtContent>
  </w:sdt>
  <w:p w:rsidR="007F0DFD" w:rsidRDefault="0084644A" w:rsidP="007F0DF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44A" w:rsidRDefault="0084644A" w:rsidP="00E645D6">
      <w:pPr>
        <w:spacing w:after="0" w:line="240" w:lineRule="auto"/>
      </w:pPr>
      <w:r>
        <w:separator/>
      </w:r>
    </w:p>
  </w:footnote>
  <w:footnote w:type="continuationSeparator" w:id="1">
    <w:p w:rsidR="0084644A" w:rsidRDefault="0084644A" w:rsidP="00E64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FA5"/>
    <w:rsid w:val="00144BD4"/>
    <w:rsid w:val="00314827"/>
    <w:rsid w:val="00531E01"/>
    <w:rsid w:val="005C32E0"/>
    <w:rsid w:val="005C5884"/>
    <w:rsid w:val="00614FA5"/>
    <w:rsid w:val="006713CD"/>
    <w:rsid w:val="00797762"/>
    <w:rsid w:val="0084644A"/>
    <w:rsid w:val="00AD6E6F"/>
    <w:rsid w:val="00C22267"/>
    <w:rsid w:val="00C744FB"/>
    <w:rsid w:val="00D96AED"/>
    <w:rsid w:val="00E220BF"/>
    <w:rsid w:val="00E645D6"/>
    <w:rsid w:val="00E84983"/>
    <w:rsid w:val="00F8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FA5"/>
    <w:pPr>
      <w:bidi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3CD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3CD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3CD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3CD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3CD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3CD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3CD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3CD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3CD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13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713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71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713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71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713C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71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3CD"/>
    <w:pPr>
      <w:bidi w:val="0"/>
      <w:spacing w:line="240" w:lineRule="auto"/>
    </w:pPr>
    <w:rPr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713CD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713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3CD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713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713CD"/>
    <w:rPr>
      <w:b/>
      <w:bCs/>
    </w:rPr>
  </w:style>
  <w:style w:type="character" w:styleId="Emphasis">
    <w:name w:val="Emphasis"/>
    <w:basedOn w:val="DefaultParagraphFont"/>
    <w:uiPriority w:val="20"/>
    <w:qFormat/>
    <w:rsid w:val="006713CD"/>
    <w:rPr>
      <w:i/>
      <w:iCs/>
    </w:rPr>
  </w:style>
  <w:style w:type="paragraph" w:styleId="NoSpacing">
    <w:name w:val="No Spacing"/>
    <w:uiPriority w:val="1"/>
    <w:qFormat/>
    <w:rsid w:val="006713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13CD"/>
    <w:pPr>
      <w:bidi w:val="0"/>
      <w:ind w:left="720"/>
      <w:contextualSpacing/>
    </w:pPr>
    <w:rPr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713CD"/>
    <w:pPr>
      <w:bidi w:val="0"/>
    </w:pPr>
    <w:rPr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713C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3CD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3C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713C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713C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713C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713C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713C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13CD"/>
    <w:pPr>
      <w:outlineLvl w:val="9"/>
    </w:pPr>
  </w:style>
  <w:style w:type="paragraph" w:styleId="Footer">
    <w:name w:val="footer"/>
    <w:basedOn w:val="Normal"/>
    <w:link w:val="FooterChar"/>
    <w:uiPriority w:val="99"/>
    <w:rsid w:val="00614F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614FA5"/>
    <w:rPr>
      <w:rFonts w:ascii="Times New Roman" w:eastAsia="Times New Roman" w:hAnsi="Times New Roman" w:cs="Simplified Arabic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2016-05-27T21:27:00Z</dcterms:created>
  <dcterms:modified xsi:type="dcterms:W3CDTF">2016-05-30T07:16:00Z</dcterms:modified>
</cp:coreProperties>
</file>